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019"/>
        <w:gridCol w:w="4336"/>
      </w:tblGrid>
      <w:tr w:rsidR="00D42650" w:rsidRPr="00D42650" w14:paraId="5BBF2F7E" w14:textId="77777777" w:rsidTr="00553542">
        <w:tc>
          <w:tcPr>
            <w:tcW w:w="5168" w:type="dxa"/>
            <w:shd w:val="clear" w:color="auto" w:fill="auto"/>
          </w:tcPr>
          <w:p w14:paraId="4A4050E4" w14:textId="77777777" w:rsidR="00D42650" w:rsidRPr="00D42650" w:rsidRDefault="00D42650" w:rsidP="00D42650">
            <w:pPr>
              <w:spacing w:after="0" w:line="240" w:lineRule="auto"/>
              <w:rPr>
                <w:rFonts w:ascii="Times New Roman" w:eastAsia="Times New Roman" w:hAnsi="Times New Roman" w:cs="Times New Roman"/>
                <w:b/>
                <w:lang w:eastAsia="ru-RU"/>
              </w:rPr>
            </w:pPr>
          </w:p>
        </w:tc>
        <w:tc>
          <w:tcPr>
            <w:tcW w:w="4403" w:type="dxa"/>
            <w:shd w:val="clear" w:color="auto" w:fill="auto"/>
          </w:tcPr>
          <w:p w14:paraId="206C0648" w14:textId="77777777" w:rsidR="00D42650" w:rsidRPr="00D42650" w:rsidRDefault="00D42650" w:rsidP="00D42650">
            <w:pPr>
              <w:widowControl w:val="0"/>
              <w:autoSpaceDE w:val="0"/>
              <w:autoSpaceDN w:val="0"/>
              <w:adjustRightInd w:val="0"/>
              <w:spacing w:after="0" w:line="240" w:lineRule="auto"/>
              <w:jc w:val="both"/>
              <w:rPr>
                <w:rFonts w:ascii="Times New Roman" w:eastAsia="Calibri" w:hAnsi="Times New Roman" w:cs="Times New Roman"/>
                <w:b/>
                <w:sz w:val="24"/>
                <w:szCs w:val="28"/>
              </w:rPr>
            </w:pPr>
            <w:r w:rsidRPr="00D42650">
              <w:rPr>
                <w:rFonts w:ascii="Times New Roman" w:eastAsia="Calibri" w:hAnsi="Times New Roman" w:cs="Times New Roman"/>
                <w:b/>
                <w:sz w:val="24"/>
                <w:szCs w:val="28"/>
              </w:rPr>
              <w:t>Утверждено</w:t>
            </w:r>
          </w:p>
          <w:p w14:paraId="6B39CE9F" w14:textId="77777777" w:rsidR="00D42650" w:rsidRPr="00D42650" w:rsidRDefault="00D42650" w:rsidP="00D42650">
            <w:pPr>
              <w:widowControl w:val="0"/>
              <w:autoSpaceDE w:val="0"/>
              <w:autoSpaceDN w:val="0"/>
              <w:adjustRightInd w:val="0"/>
              <w:spacing w:after="0" w:line="240" w:lineRule="auto"/>
              <w:jc w:val="both"/>
              <w:rPr>
                <w:rFonts w:ascii="Times New Roman" w:eastAsia="Calibri" w:hAnsi="Times New Roman" w:cs="Times New Roman"/>
                <w:i/>
                <w:sz w:val="24"/>
                <w:szCs w:val="28"/>
                <w:u w:val="single"/>
              </w:rPr>
            </w:pPr>
            <w:r w:rsidRPr="00D42650">
              <w:rPr>
                <w:rFonts w:ascii="Times New Roman" w:eastAsia="Calibri" w:hAnsi="Times New Roman" w:cs="Times New Roman"/>
                <w:sz w:val="24"/>
                <w:szCs w:val="28"/>
              </w:rPr>
              <w:t>«</w:t>
            </w:r>
            <w:r w:rsidRPr="00D42650">
              <w:rPr>
                <w:rFonts w:ascii="Times New Roman" w:eastAsia="Calibri" w:hAnsi="Times New Roman" w:cs="Times New Roman"/>
                <w:sz w:val="24"/>
                <w:szCs w:val="28"/>
                <w:u w:val="single"/>
              </w:rPr>
              <w:t>Наименование распорядител</w:t>
            </w:r>
            <w:r>
              <w:rPr>
                <w:rFonts w:ascii="Times New Roman" w:eastAsia="Calibri" w:hAnsi="Times New Roman" w:cs="Times New Roman"/>
                <w:sz w:val="24"/>
                <w:szCs w:val="28"/>
                <w:u w:val="single"/>
              </w:rPr>
              <w:t>ьного документа об утверждении</w:t>
            </w:r>
            <w:r w:rsidRPr="00D42650">
              <w:rPr>
                <w:rFonts w:ascii="Times New Roman" w:eastAsia="Calibri" w:hAnsi="Times New Roman" w:cs="Times New Roman"/>
                <w:sz w:val="24"/>
                <w:szCs w:val="28"/>
                <w:u w:val="single"/>
              </w:rPr>
              <w:t>»</w:t>
            </w:r>
            <w:r w:rsidRPr="00D42650">
              <w:rPr>
                <w:rFonts w:ascii="Times New Roman" w:eastAsia="Calibri" w:hAnsi="Times New Roman" w:cs="Times New Roman"/>
                <w:sz w:val="24"/>
                <w:szCs w:val="28"/>
              </w:rPr>
              <w:t xml:space="preserve"> </w:t>
            </w:r>
            <w:r w:rsidRPr="00D42650">
              <w:rPr>
                <w:rFonts w:ascii="Times New Roman" w:eastAsia="Calibri" w:hAnsi="Times New Roman" w:cs="Times New Roman"/>
                <w:i/>
                <w:sz w:val="24"/>
                <w:szCs w:val="28"/>
              </w:rPr>
              <w:t>Протокол</w:t>
            </w:r>
            <w:r w:rsidRPr="00D42650">
              <w:rPr>
                <w:rFonts w:ascii="Times New Roman" w:eastAsia="Calibri" w:hAnsi="Times New Roman" w:cs="Times New Roman"/>
                <w:i/>
                <w:sz w:val="24"/>
                <w:szCs w:val="28"/>
                <w:u w:val="single"/>
              </w:rPr>
              <w:fldChar w:fldCharType="begin"/>
            </w:r>
            <w:r w:rsidRPr="00D42650">
              <w:rPr>
                <w:rFonts w:ascii="Times New Roman" w:eastAsia="Calibri" w:hAnsi="Times New Roman" w:cs="Times New Roman"/>
                <w:i/>
                <w:sz w:val="24"/>
                <w:szCs w:val="28"/>
                <w:u w:val="single"/>
              </w:rPr>
              <w:instrText xml:space="preserve"> </w:instrText>
            </w:r>
            <w:r w:rsidRPr="00D42650">
              <w:rPr>
                <w:rFonts w:ascii="Times New Roman" w:eastAsia="Calibri" w:hAnsi="Times New Roman" w:cs="Times New Roman"/>
                <w:bCs/>
                <w:i/>
                <w:sz w:val="24"/>
                <w:szCs w:val="28"/>
                <w:u w:val="single"/>
              </w:rPr>
              <w:instrText xml:space="preserve">MERGEFIELD DocumentName </w:instrText>
            </w:r>
            <w:r w:rsidRPr="00D42650">
              <w:rPr>
                <w:rFonts w:ascii="Times New Roman" w:eastAsia="Calibri" w:hAnsi="Times New Roman" w:cs="Times New Roman"/>
                <w:i/>
                <w:sz w:val="24"/>
                <w:szCs w:val="28"/>
                <w:u w:val="single"/>
              </w:rPr>
              <w:fldChar w:fldCharType="end"/>
            </w:r>
          </w:p>
          <w:p w14:paraId="23B89B21" w14:textId="77777777" w:rsidR="00D42650" w:rsidRPr="00D42650" w:rsidRDefault="00D42650" w:rsidP="00D42650">
            <w:pPr>
              <w:widowControl w:val="0"/>
              <w:autoSpaceDE w:val="0"/>
              <w:autoSpaceDN w:val="0"/>
              <w:adjustRightInd w:val="0"/>
              <w:spacing w:after="0" w:line="240" w:lineRule="auto"/>
              <w:jc w:val="both"/>
              <w:rPr>
                <w:rFonts w:ascii="Times New Roman" w:eastAsia="Calibri" w:hAnsi="Times New Roman" w:cs="Times New Roman"/>
                <w:bCs/>
                <w:i/>
                <w:sz w:val="24"/>
                <w:szCs w:val="28"/>
                <w:u w:val="single"/>
              </w:rPr>
            </w:pPr>
            <w:r w:rsidRPr="00D42650">
              <w:rPr>
                <w:rFonts w:ascii="Times New Roman" w:eastAsia="Calibri" w:hAnsi="Times New Roman" w:cs="Times New Roman"/>
                <w:sz w:val="24"/>
                <w:szCs w:val="28"/>
                <w:u w:val="single"/>
              </w:rPr>
              <w:t>«Наименование органа, принявшего документ об утверждении»</w:t>
            </w:r>
            <w:r w:rsidRPr="00D42650">
              <w:rPr>
                <w:rFonts w:ascii="Times New Roman" w:eastAsia="Calibri" w:hAnsi="Times New Roman" w:cs="Times New Roman"/>
                <w:sz w:val="24"/>
                <w:szCs w:val="28"/>
              </w:rPr>
              <w:t xml:space="preserve"> </w:t>
            </w:r>
            <w:r w:rsidRPr="00D42650">
              <w:rPr>
                <w:rFonts w:ascii="Times New Roman" w:eastAsia="Calibri" w:hAnsi="Times New Roman" w:cs="Times New Roman"/>
                <w:bCs/>
                <w:i/>
                <w:sz w:val="24"/>
                <w:szCs w:val="28"/>
              </w:rPr>
              <w:t>Наблюдательный совет</w:t>
            </w:r>
            <w:r w:rsidRPr="00D42650">
              <w:rPr>
                <w:rFonts w:ascii="Times New Roman" w:eastAsia="Calibri" w:hAnsi="Times New Roman" w:cs="Times New Roman"/>
                <w:bCs/>
                <w:i/>
                <w:sz w:val="24"/>
                <w:szCs w:val="28"/>
                <w:u w:val="single"/>
              </w:rPr>
              <w:fldChar w:fldCharType="begin"/>
            </w:r>
            <w:r w:rsidRPr="00D42650">
              <w:rPr>
                <w:rFonts w:ascii="Times New Roman" w:eastAsia="Calibri" w:hAnsi="Times New Roman" w:cs="Times New Roman"/>
                <w:bCs/>
                <w:i/>
                <w:sz w:val="24"/>
                <w:szCs w:val="28"/>
                <w:u w:val="single"/>
              </w:rPr>
              <w:instrText xml:space="preserve"> MERGEFIELD DocumentApprovingAuthority </w:instrText>
            </w:r>
            <w:r w:rsidRPr="00D42650">
              <w:rPr>
                <w:rFonts w:ascii="Times New Roman" w:eastAsia="Calibri" w:hAnsi="Times New Roman" w:cs="Times New Roman"/>
                <w:bCs/>
                <w:i/>
                <w:sz w:val="24"/>
                <w:szCs w:val="28"/>
                <w:u w:val="single"/>
              </w:rPr>
              <w:fldChar w:fldCharType="end"/>
            </w:r>
          </w:p>
          <w:p w14:paraId="7C241415" w14:textId="77777777" w:rsidR="00D42650" w:rsidRPr="00D42650" w:rsidRDefault="00D42650" w:rsidP="00D42650">
            <w:pPr>
              <w:widowControl w:val="0"/>
              <w:autoSpaceDE w:val="0"/>
              <w:autoSpaceDN w:val="0"/>
              <w:adjustRightInd w:val="0"/>
              <w:spacing w:after="0" w:line="240" w:lineRule="auto"/>
              <w:jc w:val="both"/>
              <w:rPr>
                <w:rFonts w:ascii="Times New Roman" w:eastAsia="Calibri" w:hAnsi="Times New Roman" w:cs="Times New Roman"/>
                <w:bCs/>
                <w:i/>
                <w:sz w:val="24"/>
                <w:szCs w:val="28"/>
              </w:rPr>
            </w:pPr>
            <w:r w:rsidRPr="00D42650">
              <w:rPr>
                <w:rFonts w:ascii="Times New Roman" w:eastAsia="Calibri" w:hAnsi="Times New Roman" w:cs="Times New Roman"/>
                <w:sz w:val="24"/>
                <w:szCs w:val="28"/>
                <w:u w:val="single"/>
              </w:rPr>
              <w:t xml:space="preserve">«Дата распорядительного документа об утверждении» </w:t>
            </w:r>
            <w:r w:rsidRPr="00D42650">
              <w:rPr>
                <w:rFonts w:ascii="Times New Roman" w:eastAsia="Calibri" w:hAnsi="Times New Roman" w:cs="Times New Roman"/>
                <w:bCs/>
                <w:i/>
                <w:sz w:val="24"/>
                <w:szCs w:val="28"/>
              </w:rPr>
              <w:t>26.04.2022</w:t>
            </w:r>
          </w:p>
          <w:p w14:paraId="0F235455" w14:textId="08F1968A" w:rsidR="00D42650" w:rsidRPr="00D42650" w:rsidRDefault="00D42650" w:rsidP="00D42650">
            <w:pPr>
              <w:widowControl w:val="0"/>
              <w:autoSpaceDE w:val="0"/>
              <w:autoSpaceDN w:val="0"/>
              <w:adjustRightInd w:val="0"/>
              <w:spacing w:after="0" w:line="240" w:lineRule="auto"/>
              <w:jc w:val="both"/>
              <w:rPr>
                <w:rFonts w:ascii="Times New Roman" w:eastAsia="Calibri" w:hAnsi="Times New Roman" w:cs="Times New Roman"/>
                <w:bCs/>
                <w:i/>
                <w:sz w:val="24"/>
                <w:szCs w:val="28"/>
              </w:rPr>
            </w:pPr>
            <w:r w:rsidRPr="00D42650">
              <w:rPr>
                <w:rFonts w:ascii="Times New Roman" w:eastAsia="Calibri" w:hAnsi="Times New Roman" w:cs="Times New Roman"/>
                <w:sz w:val="24"/>
                <w:szCs w:val="28"/>
                <w:u w:val="single"/>
              </w:rPr>
              <w:t xml:space="preserve">«№ распорядительного документа </w:t>
            </w:r>
            <w:r>
              <w:rPr>
                <w:rFonts w:ascii="Times New Roman" w:eastAsia="Calibri" w:hAnsi="Times New Roman" w:cs="Times New Roman"/>
                <w:sz w:val="24"/>
                <w:szCs w:val="28"/>
                <w:u w:val="single"/>
              </w:rPr>
              <w:t xml:space="preserve">об </w:t>
            </w:r>
            <w:r w:rsidRPr="00D42650">
              <w:rPr>
                <w:rFonts w:ascii="Times New Roman" w:eastAsia="Calibri" w:hAnsi="Times New Roman" w:cs="Times New Roman"/>
                <w:sz w:val="24"/>
                <w:szCs w:val="28"/>
                <w:u w:val="single"/>
              </w:rPr>
              <w:t>утверждении»</w:t>
            </w:r>
            <w:r>
              <w:rPr>
                <w:rFonts w:ascii="Times New Roman" w:eastAsia="Calibri" w:hAnsi="Times New Roman" w:cs="Times New Roman"/>
                <w:sz w:val="24"/>
                <w:szCs w:val="28"/>
                <w:u w:val="single"/>
              </w:rPr>
              <w:t xml:space="preserve"> </w:t>
            </w:r>
            <w:r w:rsidR="00F40986">
              <w:rPr>
                <w:rFonts w:ascii="Times New Roman" w:eastAsia="Calibri" w:hAnsi="Times New Roman" w:cs="Times New Roman"/>
                <w:bCs/>
                <w:i/>
                <w:sz w:val="24"/>
                <w:szCs w:val="28"/>
              </w:rPr>
              <w:t>12</w:t>
            </w:r>
            <w:r w:rsidRPr="00D42650">
              <w:rPr>
                <w:rFonts w:ascii="Times New Roman" w:eastAsia="Calibri" w:hAnsi="Times New Roman" w:cs="Times New Roman"/>
                <w:bCs/>
                <w:i/>
                <w:sz w:val="24"/>
                <w:szCs w:val="28"/>
                <w:u w:val="single"/>
              </w:rPr>
              <w:fldChar w:fldCharType="begin"/>
            </w:r>
            <w:r w:rsidRPr="00D42650">
              <w:rPr>
                <w:rFonts w:ascii="Times New Roman" w:eastAsia="Calibri" w:hAnsi="Times New Roman" w:cs="Times New Roman"/>
                <w:bCs/>
                <w:i/>
                <w:sz w:val="24"/>
                <w:szCs w:val="28"/>
                <w:u w:val="single"/>
              </w:rPr>
              <w:instrText xml:space="preserve"> MERGEFIELD DocumentNumber</w:instrText>
            </w:r>
            <w:r w:rsidRPr="00D42650">
              <w:rPr>
                <w:rFonts w:ascii="Times New Roman" w:eastAsia="Calibri" w:hAnsi="Times New Roman" w:cs="Times New Roman"/>
                <w:bCs/>
                <w:i/>
                <w:sz w:val="24"/>
                <w:szCs w:val="28"/>
                <w:u w:val="single"/>
              </w:rPr>
              <w:fldChar w:fldCharType="end"/>
            </w:r>
          </w:p>
          <w:p w14:paraId="5966E72B" w14:textId="77777777" w:rsidR="00D42650" w:rsidRPr="00D42650" w:rsidRDefault="00D42650" w:rsidP="00D42650">
            <w:pPr>
              <w:spacing w:after="0" w:line="240" w:lineRule="auto"/>
              <w:jc w:val="right"/>
              <w:rPr>
                <w:rFonts w:ascii="Times New Roman" w:eastAsia="Times New Roman" w:hAnsi="Times New Roman" w:cs="Times New Roman"/>
                <w:b/>
                <w:lang w:eastAsia="ru-RU"/>
              </w:rPr>
            </w:pPr>
          </w:p>
        </w:tc>
      </w:tr>
    </w:tbl>
    <w:p w14:paraId="508DCA91" w14:textId="77777777" w:rsidR="00D42650" w:rsidRDefault="00D42650" w:rsidP="005026B3">
      <w:pPr>
        <w:jc w:val="center"/>
        <w:rPr>
          <w:rFonts w:ascii="Times New Roman" w:hAnsi="Times New Roman" w:cs="Times New Roman"/>
          <w:b/>
          <w:sz w:val="24"/>
          <w:szCs w:val="24"/>
        </w:rPr>
      </w:pPr>
    </w:p>
    <w:p w14:paraId="6AA0F5B0" w14:textId="77777777" w:rsidR="009A324B" w:rsidRPr="005026B3" w:rsidRDefault="009A324B" w:rsidP="005026B3">
      <w:pPr>
        <w:jc w:val="center"/>
        <w:rPr>
          <w:rFonts w:ascii="Times New Roman" w:hAnsi="Times New Roman" w:cs="Times New Roman"/>
          <w:b/>
          <w:sz w:val="24"/>
          <w:szCs w:val="24"/>
        </w:rPr>
      </w:pPr>
      <w:r w:rsidRPr="005026B3">
        <w:rPr>
          <w:rFonts w:ascii="Times New Roman" w:hAnsi="Times New Roman" w:cs="Times New Roman"/>
          <w:b/>
          <w:sz w:val="24"/>
          <w:szCs w:val="24"/>
        </w:rPr>
        <w:t xml:space="preserve">Перечень изменений, вносимых в Положение о закупке товаров, работ, услуг </w:t>
      </w:r>
      <w:r w:rsidR="002A53B3" w:rsidRPr="002A53B3">
        <w:rPr>
          <w:rFonts w:ascii="Times New Roman" w:hAnsi="Times New Roman" w:cs="Times New Roman"/>
          <w:b/>
          <w:sz w:val="24"/>
          <w:szCs w:val="24"/>
        </w:rPr>
        <w:t>МУНИЦИПАЛЬНОГО АВТОНОМНОГО УЧРЕЖДЕНИЯ КУЛЬТУРЫ «КУЛЬТУРНО-ДОСУГОВЫЙ ЦЕНТР «МЕТАЛЛУРГ» ГОРОДА ОРЛА»</w:t>
      </w:r>
    </w:p>
    <w:p w14:paraId="3BFE590C" w14:textId="55FB220E" w:rsidR="00A20E47" w:rsidRPr="00A20E47" w:rsidRDefault="00D42650" w:rsidP="00A20E47">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00DC1041" w:rsidRPr="005026B3">
        <w:rPr>
          <w:rFonts w:ascii="Times New Roman" w:hAnsi="Times New Roman" w:cs="Times New Roman"/>
          <w:sz w:val="24"/>
          <w:szCs w:val="24"/>
        </w:rPr>
        <w:t xml:space="preserve">Изложить подпункт Положения </w:t>
      </w:r>
      <w:r w:rsidR="00FB15D4">
        <w:rPr>
          <w:rFonts w:ascii="Times New Roman" w:hAnsi="Times New Roman" w:cs="Times New Roman"/>
          <w:sz w:val="24"/>
          <w:szCs w:val="24"/>
        </w:rPr>
        <w:t>5.2.1.12, 5.2.1.13</w:t>
      </w:r>
      <w:r w:rsidR="00DC1041" w:rsidRPr="005026B3">
        <w:rPr>
          <w:rFonts w:ascii="Times New Roman" w:hAnsi="Times New Roman" w:cs="Times New Roman"/>
          <w:sz w:val="24"/>
          <w:szCs w:val="24"/>
        </w:rPr>
        <w:t xml:space="preserve"> в следующей редакции:</w:t>
      </w:r>
    </w:p>
    <w:p w14:paraId="679F896C" w14:textId="77777777" w:rsidR="00FB15D4" w:rsidRDefault="00FB15D4" w:rsidP="00FB15D4">
      <w:pPr>
        <w:pStyle w:val="1"/>
        <w:spacing w:before="0" w:after="0"/>
        <w:ind w:firstLine="426"/>
        <w:jc w:val="both"/>
        <w:rPr>
          <w:rFonts w:ascii="Times New Roman" w:eastAsiaTheme="minorHAnsi" w:hAnsi="Times New Roman" w:cs="Times New Roman"/>
          <w:b w:val="0"/>
          <w:bCs w:val="0"/>
          <w:kern w:val="0"/>
          <w:sz w:val="24"/>
          <w:szCs w:val="24"/>
          <w:lang w:eastAsia="en-US"/>
        </w:rPr>
      </w:pPr>
      <w:r w:rsidRPr="00FB15D4">
        <w:rPr>
          <w:rFonts w:ascii="Times New Roman" w:eastAsiaTheme="minorHAnsi" w:hAnsi="Times New Roman" w:cs="Times New Roman"/>
          <w:b w:val="0"/>
          <w:bCs w:val="0"/>
          <w:kern w:val="0"/>
          <w:sz w:val="24"/>
          <w:szCs w:val="24"/>
          <w:lang w:eastAsia="en-US"/>
        </w:rPr>
        <w:t>5.2.1.12.</w:t>
      </w:r>
      <w:r w:rsidRPr="00FB15D4">
        <w:rPr>
          <w:rFonts w:ascii="Times New Roman" w:eastAsiaTheme="minorHAnsi" w:hAnsi="Times New Roman" w:cs="Times New Roman"/>
          <w:b w:val="0"/>
          <w:bCs w:val="0"/>
          <w:kern w:val="0"/>
          <w:sz w:val="24"/>
          <w:szCs w:val="24"/>
          <w:lang w:eastAsia="en-US"/>
        </w:rPr>
        <w:tab/>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61CD327" w14:textId="6E67DFFB" w:rsidR="00FB15D4" w:rsidRPr="00FB15D4" w:rsidRDefault="00FB15D4" w:rsidP="00FB15D4">
      <w:pPr>
        <w:pStyle w:val="1"/>
        <w:ind w:firstLine="426"/>
        <w:jc w:val="both"/>
        <w:rPr>
          <w:rFonts w:ascii="Times New Roman" w:eastAsiaTheme="minorHAnsi" w:hAnsi="Times New Roman" w:cs="Times New Roman"/>
          <w:b w:val="0"/>
          <w:bCs w:val="0"/>
          <w:kern w:val="0"/>
          <w:sz w:val="24"/>
          <w:szCs w:val="24"/>
          <w:lang w:eastAsia="en-US"/>
        </w:rPr>
      </w:pPr>
      <w:r w:rsidRPr="00FB15D4">
        <w:rPr>
          <w:rFonts w:ascii="Times New Roman" w:eastAsiaTheme="minorHAnsi" w:hAnsi="Times New Roman" w:cs="Times New Roman"/>
          <w:b w:val="0"/>
          <w:bCs w:val="0"/>
          <w:kern w:val="0"/>
          <w:sz w:val="24"/>
          <w:szCs w:val="24"/>
          <w:lang w:eastAsia="en-US"/>
        </w:rPr>
        <w:t>5.2.1.13.</w:t>
      </w:r>
      <w:r w:rsidRPr="00FB15D4">
        <w:rPr>
          <w:rFonts w:ascii="Times New Roman" w:eastAsiaTheme="minorHAnsi" w:hAnsi="Times New Roman" w:cs="Times New Roman"/>
          <w:b w:val="0"/>
          <w:bCs w:val="0"/>
          <w:kern w:val="0"/>
          <w:sz w:val="24"/>
          <w:szCs w:val="24"/>
          <w:lang w:eastAsia="en-US"/>
        </w:rPr>
        <w:tab/>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8F9FDCA" w14:textId="30B541A1" w:rsidR="00C82E37" w:rsidRDefault="00FA6EB6" w:rsidP="00FB15D4">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00E90B3E" w:rsidRPr="005026B3">
        <w:rPr>
          <w:rFonts w:ascii="Times New Roman" w:hAnsi="Times New Roman" w:cs="Times New Roman"/>
          <w:sz w:val="24"/>
          <w:szCs w:val="24"/>
        </w:rPr>
        <w:t xml:space="preserve">Изложить </w:t>
      </w:r>
      <w:r w:rsidR="00C82E37">
        <w:rPr>
          <w:rFonts w:ascii="Times New Roman" w:hAnsi="Times New Roman" w:cs="Times New Roman"/>
          <w:sz w:val="24"/>
          <w:szCs w:val="24"/>
        </w:rPr>
        <w:t>пп.</w:t>
      </w:r>
      <w:r w:rsidR="00E90B3E" w:rsidRPr="005026B3">
        <w:rPr>
          <w:rFonts w:ascii="Times New Roman" w:hAnsi="Times New Roman" w:cs="Times New Roman"/>
          <w:sz w:val="24"/>
          <w:szCs w:val="24"/>
        </w:rPr>
        <w:t xml:space="preserve"> </w:t>
      </w:r>
      <w:r w:rsidR="00C82E37">
        <w:rPr>
          <w:rFonts w:ascii="Times New Roman" w:hAnsi="Times New Roman" w:cs="Times New Roman"/>
          <w:sz w:val="24"/>
          <w:szCs w:val="24"/>
        </w:rPr>
        <w:t>18 п. 5.2.4.1.2</w:t>
      </w:r>
      <w:r w:rsidR="00E90B3E">
        <w:rPr>
          <w:rFonts w:ascii="Times New Roman" w:hAnsi="Times New Roman" w:cs="Times New Roman"/>
          <w:sz w:val="24"/>
          <w:szCs w:val="24"/>
        </w:rPr>
        <w:t>.</w:t>
      </w:r>
      <w:r w:rsidR="00C82E37">
        <w:rPr>
          <w:rFonts w:ascii="Times New Roman" w:hAnsi="Times New Roman" w:cs="Times New Roman"/>
          <w:sz w:val="24"/>
          <w:szCs w:val="24"/>
        </w:rPr>
        <w:t xml:space="preserve">, </w:t>
      </w:r>
      <w:r w:rsidR="00C82E37" w:rsidRPr="00C82E37">
        <w:rPr>
          <w:rFonts w:ascii="Times New Roman" w:hAnsi="Times New Roman" w:cs="Times New Roman"/>
          <w:sz w:val="24"/>
          <w:szCs w:val="24"/>
        </w:rPr>
        <w:t xml:space="preserve">пп. </w:t>
      </w:r>
      <w:r w:rsidR="00C82E37">
        <w:rPr>
          <w:rFonts w:ascii="Times New Roman" w:hAnsi="Times New Roman" w:cs="Times New Roman"/>
          <w:sz w:val="24"/>
          <w:szCs w:val="24"/>
        </w:rPr>
        <w:t>17</w:t>
      </w:r>
      <w:r w:rsidR="00C82E37" w:rsidRPr="00C82E37">
        <w:rPr>
          <w:rFonts w:ascii="Times New Roman" w:hAnsi="Times New Roman" w:cs="Times New Roman"/>
          <w:sz w:val="24"/>
          <w:szCs w:val="24"/>
        </w:rPr>
        <w:t xml:space="preserve"> п. 5.</w:t>
      </w:r>
      <w:r w:rsidR="00C82E37">
        <w:rPr>
          <w:rFonts w:ascii="Times New Roman" w:hAnsi="Times New Roman" w:cs="Times New Roman"/>
          <w:sz w:val="24"/>
          <w:szCs w:val="24"/>
        </w:rPr>
        <w:t>3.1.3</w:t>
      </w:r>
      <w:r w:rsidR="00C82E37" w:rsidRPr="00C82E37">
        <w:rPr>
          <w:rFonts w:ascii="Times New Roman" w:hAnsi="Times New Roman" w:cs="Times New Roman"/>
          <w:sz w:val="24"/>
          <w:szCs w:val="24"/>
        </w:rPr>
        <w:t>.</w:t>
      </w:r>
      <w:r w:rsidR="00C82E37">
        <w:rPr>
          <w:rFonts w:ascii="Times New Roman" w:hAnsi="Times New Roman" w:cs="Times New Roman"/>
          <w:sz w:val="24"/>
          <w:szCs w:val="24"/>
        </w:rPr>
        <w:t xml:space="preserve">, </w:t>
      </w:r>
      <w:r w:rsidR="00C82E37" w:rsidRPr="00C82E37">
        <w:rPr>
          <w:rFonts w:ascii="Times New Roman" w:hAnsi="Times New Roman" w:cs="Times New Roman"/>
          <w:sz w:val="24"/>
          <w:szCs w:val="24"/>
        </w:rPr>
        <w:t>пп. 17 п. 5.</w:t>
      </w:r>
      <w:r w:rsidR="00C82E37">
        <w:rPr>
          <w:rFonts w:ascii="Times New Roman" w:hAnsi="Times New Roman" w:cs="Times New Roman"/>
          <w:sz w:val="24"/>
          <w:szCs w:val="24"/>
        </w:rPr>
        <w:t>5.1.1</w:t>
      </w:r>
      <w:r w:rsidR="00C82E37" w:rsidRPr="00C82E37">
        <w:rPr>
          <w:rFonts w:ascii="Times New Roman" w:hAnsi="Times New Roman" w:cs="Times New Roman"/>
          <w:sz w:val="24"/>
          <w:szCs w:val="24"/>
        </w:rPr>
        <w:t>.</w:t>
      </w:r>
      <w:r w:rsidR="00C82E37">
        <w:rPr>
          <w:rFonts w:ascii="Times New Roman" w:hAnsi="Times New Roman" w:cs="Times New Roman"/>
          <w:sz w:val="24"/>
          <w:szCs w:val="24"/>
        </w:rPr>
        <w:t xml:space="preserve">, п. 15 п. 6.13 </w:t>
      </w:r>
      <w:r w:rsidR="00C82E37" w:rsidRPr="00C82E37">
        <w:rPr>
          <w:rFonts w:ascii="Times New Roman" w:hAnsi="Times New Roman" w:cs="Times New Roman"/>
          <w:sz w:val="24"/>
          <w:szCs w:val="24"/>
        </w:rPr>
        <w:t xml:space="preserve">Положения </w:t>
      </w:r>
      <w:r w:rsidR="00E90B3E" w:rsidRPr="005026B3">
        <w:rPr>
          <w:rFonts w:ascii="Times New Roman" w:hAnsi="Times New Roman" w:cs="Times New Roman"/>
          <w:sz w:val="24"/>
          <w:szCs w:val="24"/>
        </w:rPr>
        <w:t>в следующей редакции:</w:t>
      </w:r>
      <w:r w:rsidR="00C82E37">
        <w:rPr>
          <w:rFonts w:ascii="Times New Roman" w:hAnsi="Times New Roman" w:cs="Times New Roman"/>
          <w:sz w:val="24"/>
          <w:szCs w:val="24"/>
        </w:rPr>
        <w:t xml:space="preserve"> </w:t>
      </w:r>
    </w:p>
    <w:p w14:paraId="666DB9F2" w14:textId="5ECA81D7" w:rsidR="00E90B3E" w:rsidRDefault="00C82E37" w:rsidP="00C82E37">
      <w:pPr>
        <w:pStyle w:val="1"/>
        <w:ind w:left="360"/>
        <w:jc w:val="both"/>
        <w:rPr>
          <w:rFonts w:ascii="Times New Roman" w:hAnsi="Times New Roman" w:cs="Times New Roman"/>
          <w:b w:val="0"/>
          <w:sz w:val="24"/>
          <w:szCs w:val="24"/>
        </w:rPr>
      </w:pPr>
      <w:r w:rsidRPr="00C82E37">
        <w:rPr>
          <w:rFonts w:ascii="Times New Roman" w:hAnsi="Times New Roman" w:cs="Times New Roman"/>
          <w:b w:val="0"/>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Pr>
          <w:rFonts w:ascii="Times New Roman" w:hAnsi="Times New Roman" w:cs="Times New Roman"/>
          <w:b w:val="0"/>
          <w:sz w:val="24"/>
          <w:szCs w:val="24"/>
        </w:rPr>
        <w:t>.</w:t>
      </w:r>
    </w:p>
    <w:p w14:paraId="78F40966" w14:textId="34A37982" w:rsidR="00C82E37" w:rsidRDefault="00FA6EB6" w:rsidP="00C82E37">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00C82E37" w:rsidRPr="005026B3">
        <w:rPr>
          <w:rFonts w:ascii="Times New Roman" w:hAnsi="Times New Roman" w:cs="Times New Roman"/>
          <w:sz w:val="24"/>
          <w:szCs w:val="24"/>
        </w:rPr>
        <w:t xml:space="preserve">Изложить </w:t>
      </w:r>
      <w:r w:rsidR="00C82E37">
        <w:rPr>
          <w:rFonts w:ascii="Times New Roman" w:hAnsi="Times New Roman" w:cs="Times New Roman"/>
          <w:sz w:val="24"/>
          <w:szCs w:val="24"/>
        </w:rPr>
        <w:t>пп.</w:t>
      </w:r>
      <w:r w:rsidR="00C82E37" w:rsidRPr="005026B3">
        <w:rPr>
          <w:rFonts w:ascii="Times New Roman" w:hAnsi="Times New Roman" w:cs="Times New Roman"/>
          <w:sz w:val="24"/>
          <w:szCs w:val="24"/>
        </w:rPr>
        <w:t xml:space="preserve"> </w:t>
      </w:r>
      <w:r w:rsidR="00C82E37">
        <w:rPr>
          <w:rFonts w:ascii="Times New Roman" w:hAnsi="Times New Roman" w:cs="Times New Roman"/>
          <w:sz w:val="24"/>
          <w:szCs w:val="24"/>
        </w:rPr>
        <w:t>22</w:t>
      </w:r>
      <w:r w:rsidR="00C82E37">
        <w:rPr>
          <w:rFonts w:ascii="Times New Roman" w:hAnsi="Times New Roman" w:cs="Times New Roman"/>
          <w:sz w:val="24"/>
          <w:szCs w:val="24"/>
        </w:rPr>
        <w:t xml:space="preserve"> п. 5.2.4.1.2., </w:t>
      </w:r>
      <w:r w:rsidR="00C82E37" w:rsidRPr="00C82E37">
        <w:rPr>
          <w:rFonts w:ascii="Times New Roman" w:hAnsi="Times New Roman" w:cs="Times New Roman"/>
          <w:sz w:val="24"/>
          <w:szCs w:val="24"/>
        </w:rPr>
        <w:t xml:space="preserve">пп. </w:t>
      </w:r>
      <w:r w:rsidR="00C82E37">
        <w:rPr>
          <w:rFonts w:ascii="Times New Roman" w:hAnsi="Times New Roman" w:cs="Times New Roman"/>
          <w:sz w:val="24"/>
          <w:szCs w:val="24"/>
        </w:rPr>
        <w:t>18</w:t>
      </w:r>
      <w:r w:rsidR="00C82E37" w:rsidRPr="00C82E37">
        <w:rPr>
          <w:rFonts w:ascii="Times New Roman" w:hAnsi="Times New Roman" w:cs="Times New Roman"/>
          <w:sz w:val="24"/>
          <w:szCs w:val="24"/>
        </w:rPr>
        <w:t xml:space="preserve"> п. 5.</w:t>
      </w:r>
      <w:r w:rsidR="00C82E37">
        <w:rPr>
          <w:rFonts w:ascii="Times New Roman" w:hAnsi="Times New Roman" w:cs="Times New Roman"/>
          <w:sz w:val="24"/>
          <w:szCs w:val="24"/>
        </w:rPr>
        <w:t>3.1.3</w:t>
      </w:r>
      <w:r w:rsidR="00C82E37" w:rsidRPr="00C82E37">
        <w:rPr>
          <w:rFonts w:ascii="Times New Roman" w:hAnsi="Times New Roman" w:cs="Times New Roman"/>
          <w:sz w:val="24"/>
          <w:szCs w:val="24"/>
        </w:rPr>
        <w:t>.</w:t>
      </w:r>
      <w:r w:rsidR="00C82E37">
        <w:rPr>
          <w:rFonts w:ascii="Times New Roman" w:hAnsi="Times New Roman" w:cs="Times New Roman"/>
          <w:sz w:val="24"/>
          <w:szCs w:val="24"/>
        </w:rPr>
        <w:t xml:space="preserve">, </w:t>
      </w:r>
      <w:r w:rsidR="00C82E37" w:rsidRPr="00C82E37">
        <w:rPr>
          <w:rFonts w:ascii="Times New Roman" w:hAnsi="Times New Roman" w:cs="Times New Roman"/>
          <w:sz w:val="24"/>
          <w:szCs w:val="24"/>
        </w:rPr>
        <w:t xml:space="preserve">пп. </w:t>
      </w:r>
      <w:r w:rsidR="00C82E37">
        <w:rPr>
          <w:rFonts w:ascii="Times New Roman" w:hAnsi="Times New Roman" w:cs="Times New Roman"/>
          <w:sz w:val="24"/>
          <w:szCs w:val="24"/>
        </w:rPr>
        <w:t>18</w:t>
      </w:r>
      <w:r w:rsidR="00C82E37" w:rsidRPr="00C82E37">
        <w:rPr>
          <w:rFonts w:ascii="Times New Roman" w:hAnsi="Times New Roman" w:cs="Times New Roman"/>
          <w:sz w:val="24"/>
          <w:szCs w:val="24"/>
        </w:rPr>
        <w:t xml:space="preserve"> п. 5.</w:t>
      </w:r>
      <w:r w:rsidR="00C82E37">
        <w:rPr>
          <w:rFonts w:ascii="Times New Roman" w:hAnsi="Times New Roman" w:cs="Times New Roman"/>
          <w:sz w:val="24"/>
          <w:szCs w:val="24"/>
        </w:rPr>
        <w:t>5.1.1</w:t>
      </w:r>
      <w:r w:rsidR="00C82E37" w:rsidRPr="00C82E37">
        <w:rPr>
          <w:rFonts w:ascii="Times New Roman" w:hAnsi="Times New Roman" w:cs="Times New Roman"/>
          <w:sz w:val="24"/>
          <w:szCs w:val="24"/>
        </w:rPr>
        <w:t>.</w:t>
      </w:r>
      <w:r w:rsidR="00C82E37">
        <w:rPr>
          <w:rFonts w:ascii="Times New Roman" w:hAnsi="Times New Roman" w:cs="Times New Roman"/>
          <w:sz w:val="24"/>
          <w:szCs w:val="24"/>
        </w:rPr>
        <w:t xml:space="preserve">, п. </w:t>
      </w:r>
      <w:r w:rsidR="00C82E37">
        <w:rPr>
          <w:rFonts w:ascii="Times New Roman" w:hAnsi="Times New Roman" w:cs="Times New Roman"/>
          <w:sz w:val="24"/>
          <w:szCs w:val="24"/>
        </w:rPr>
        <w:t>16</w:t>
      </w:r>
      <w:r w:rsidR="00C82E37">
        <w:rPr>
          <w:rFonts w:ascii="Times New Roman" w:hAnsi="Times New Roman" w:cs="Times New Roman"/>
          <w:sz w:val="24"/>
          <w:szCs w:val="24"/>
        </w:rPr>
        <w:t xml:space="preserve"> п. 6.13 </w:t>
      </w:r>
      <w:r w:rsidR="00C82E37" w:rsidRPr="00C82E37">
        <w:rPr>
          <w:rFonts w:ascii="Times New Roman" w:hAnsi="Times New Roman" w:cs="Times New Roman"/>
          <w:sz w:val="24"/>
          <w:szCs w:val="24"/>
        </w:rPr>
        <w:t xml:space="preserve">Положения </w:t>
      </w:r>
      <w:r w:rsidR="00C82E37" w:rsidRPr="005026B3">
        <w:rPr>
          <w:rFonts w:ascii="Times New Roman" w:hAnsi="Times New Roman" w:cs="Times New Roman"/>
          <w:sz w:val="24"/>
          <w:szCs w:val="24"/>
        </w:rPr>
        <w:t>в следующей редакции:</w:t>
      </w:r>
      <w:r w:rsidR="00C82E37">
        <w:rPr>
          <w:rFonts w:ascii="Times New Roman" w:hAnsi="Times New Roman" w:cs="Times New Roman"/>
          <w:sz w:val="24"/>
          <w:szCs w:val="24"/>
        </w:rPr>
        <w:t xml:space="preserve"> </w:t>
      </w:r>
    </w:p>
    <w:p w14:paraId="45197528" w14:textId="19E3FEFB" w:rsidR="00C82E37" w:rsidRPr="00C82E37" w:rsidRDefault="00C82E37" w:rsidP="00C82E37">
      <w:pPr>
        <w:pStyle w:val="1"/>
        <w:ind w:left="360"/>
        <w:jc w:val="both"/>
        <w:rPr>
          <w:rFonts w:ascii="Times New Roman" w:hAnsi="Times New Roman" w:cs="Times New Roman"/>
          <w:b w:val="0"/>
          <w:sz w:val="24"/>
          <w:szCs w:val="24"/>
        </w:rPr>
      </w:pPr>
      <w:r w:rsidRPr="00C82E37">
        <w:rPr>
          <w:rFonts w:ascii="Times New Roman" w:hAnsi="Times New Roman" w:cs="Times New Roman"/>
          <w:b w:val="0"/>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Fonts w:ascii="Times New Roman" w:hAnsi="Times New Roman" w:cs="Times New Roman"/>
          <w:b w:val="0"/>
          <w:sz w:val="24"/>
          <w:szCs w:val="24"/>
        </w:rPr>
        <w:t>.</w:t>
      </w:r>
    </w:p>
    <w:p w14:paraId="6CBAD2C5" w14:textId="1FF5B88A" w:rsidR="00FA6EB6" w:rsidRDefault="00FA6EB6" w:rsidP="00FA6EB6">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Добавить пункты 1.3.7 - 1.3.9 в</w:t>
      </w:r>
      <w:r>
        <w:rPr>
          <w:rFonts w:ascii="Times New Roman" w:hAnsi="Times New Roman" w:cs="Times New Roman"/>
          <w:sz w:val="24"/>
          <w:szCs w:val="24"/>
        </w:rPr>
        <w:t xml:space="preserve"> </w:t>
      </w:r>
      <w:r w:rsidRPr="00C82E37">
        <w:rPr>
          <w:rFonts w:ascii="Times New Roman" w:hAnsi="Times New Roman" w:cs="Times New Roman"/>
          <w:sz w:val="24"/>
          <w:szCs w:val="24"/>
        </w:rPr>
        <w:t>Положени</w:t>
      </w:r>
      <w:r>
        <w:rPr>
          <w:rFonts w:ascii="Times New Roman" w:hAnsi="Times New Roman" w:cs="Times New Roman"/>
          <w:sz w:val="24"/>
          <w:szCs w:val="24"/>
        </w:rPr>
        <w:t>е</w:t>
      </w:r>
      <w:r w:rsidRPr="005026B3">
        <w:rPr>
          <w:rFonts w:ascii="Times New Roman" w:hAnsi="Times New Roman" w:cs="Times New Roman"/>
          <w:sz w:val="24"/>
          <w:szCs w:val="24"/>
        </w:rPr>
        <w:t>:</w:t>
      </w:r>
      <w:r>
        <w:rPr>
          <w:rFonts w:ascii="Times New Roman" w:hAnsi="Times New Roman" w:cs="Times New Roman"/>
          <w:sz w:val="24"/>
          <w:szCs w:val="24"/>
        </w:rPr>
        <w:t xml:space="preserve"> </w:t>
      </w:r>
    </w:p>
    <w:p w14:paraId="49DEA5AA" w14:textId="77777777" w:rsidR="00FA6EB6" w:rsidRDefault="00FA6EB6" w:rsidP="00FA6EB6">
      <w:pPr>
        <w:spacing w:after="0" w:line="240" w:lineRule="auto"/>
        <w:ind w:firstLine="709"/>
        <w:contextualSpacing/>
        <w:jc w:val="both"/>
        <w:rPr>
          <w:rFonts w:ascii="Times New Roman" w:eastAsia="Times New Roman" w:hAnsi="Times New Roman" w:cs="Times New Roman"/>
          <w:lang w:eastAsia="zh-CN"/>
        </w:rPr>
      </w:pPr>
    </w:p>
    <w:p w14:paraId="359CB8CC" w14:textId="77777777" w:rsidR="00FA6EB6" w:rsidRPr="00FA6EB6" w:rsidRDefault="00FA6EB6" w:rsidP="00FA6EB6">
      <w:pPr>
        <w:spacing w:after="0" w:line="240" w:lineRule="auto"/>
        <w:ind w:firstLine="709"/>
        <w:contextualSpacing/>
        <w:jc w:val="both"/>
        <w:rPr>
          <w:rFonts w:ascii="Times New Roman" w:eastAsia="Times New Roman" w:hAnsi="Times New Roman" w:cs="Times New Roman"/>
          <w:lang w:eastAsia="zh-CN"/>
        </w:rPr>
      </w:pPr>
      <w:r w:rsidRPr="00FA6EB6">
        <w:rPr>
          <w:rFonts w:ascii="Times New Roman" w:eastAsia="Times New Roman" w:hAnsi="Times New Roman" w:cs="Times New Roman"/>
          <w:lang w:eastAsia="zh-CN"/>
        </w:rPr>
        <w:t>1.3.7.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586A3A95" w14:textId="77777777" w:rsidR="00FA6EB6" w:rsidRPr="00FA6EB6" w:rsidRDefault="00FA6EB6" w:rsidP="00FA6EB6">
      <w:pPr>
        <w:spacing w:after="0" w:line="240" w:lineRule="auto"/>
        <w:ind w:firstLine="709"/>
        <w:contextualSpacing/>
        <w:jc w:val="both"/>
        <w:rPr>
          <w:rFonts w:ascii="Times New Roman" w:eastAsia="Times New Roman" w:hAnsi="Times New Roman" w:cs="Times New Roman"/>
          <w:lang w:eastAsia="zh-CN"/>
        </w:rPr>
      </w:pPr>
      <w:r w:rsidRPr="00FA6EB6">
        <w:rPr>
          <w:rFonts w:ascii="Times New Roman" w:eastAsia="Times New Roman" w:hAnsi="Times New Roman" w:cs="Times New Roman"/>
          <w:lang w:eastAsia="zh-CN"/>
        </w:rPr>
        <w:t>1.3.8. Членами комиссии по осуществлению закупок не могут быть:</w:t>
      </w:r>
    </w:p>
    <w:p w14:paraId="7E56431D" w14:textId="77777777" w:rsidR="00FA6EB6" w:rsidRDefault="00FA6EB6" w:rsidP="00FA6EB6">
      <w:pPr>
        <w:spacing w:after="0" w:line="240" w:lineRule="auto"/>
        <w:ind w:firstLine="709"/>
        <w:contextualSpacing/>
        <w:jc w:val="both"/>
        <w:rPr>
          <w:rFonts w:ascii="Times New Roman" w:eastAsia="Times New Roman" w:hAnsi="Times New Roman" w:cs="Times New Roman"/>
          <w:lang w:eastAsia="zh-CN"/>
        </w:rPr>
      </w:pPr>
      <w:r w:rsidRPr="00FA6EB6">
        <w:rPr>
          <w:rFonts w:ascii="Times New Roman" w:eastAsia="Times New Roman" w:hAnsi="Times New Roman" w:cs="Times New Roman"/>
          <w:lang w:eastAsia="zh-CN"/>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04B3F7E2" w14:textId="77777777" w:rsidR="003A1818" w:rsidRPr="00FA6EB6" w:rsidRDefault="003A1818" w:rsidP="00FA6EB6">
      <w:pPr>
        <w:spacing w:after="0" w:line="240" w:lineRule="auto"/>
        <w:ind w:firstLine="709"/>
        <w:contextualSpacing/>
        <w:jc w:val="both"/>
        <w:rPr>
          <w:rFonts w:ascii="Times New Roman" w:eastAsia="Times New Roman" w:hAnsi="Times New Roman" w:cs="Times New Roman"/>
          <w:lang w:eastAsia="zh-CN"/>
        </w:rPr>
      </w:pPr>
    </w:p>
    <w:p w14:paraId="4E599955" w14:textId="77777777" w:rsidR="00FA6EB6" w:rsidRPr="00FA6EB6" w:rsidRDefault="00FA6EB6" w:rsidP="00FA6EB6">
      <w:pPr>
        <w:spacing w:after="0" w:line="240" w:lineRule="auto"/>
        <w:ind w:firstLine="709"/>
        <w:contextualSpacing/>
        <w:jc w:val="both"/>
        <w:rPr>
          <w:rFonts w:ascii="Times New Roman" w:eastAsia="Times New Roman" w:hAnsi="Times New Roman" w:cs="Times New Roman"/>
          <w:lang w:eastAsia="zh-CN"/>
        </w:rPr>
      </w:pPr>
      <w:r w:rsidRPr="00FA6EB6">
        <w:rPr>
          <w:rFonts w:ascii="Times New Roman" w:eastAsia="Times New Roman" w:hAnsi="Times New Roman" w:cs="Times New Roman"/>
          <w:lang w:eastAsia="zh-CN"/>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E5C3E00" w14:textId="77777777" w:rsidR="00FA6EB6" w:rsidRPr="00FA6EB6" w:rsidRDefault="00FA6EB6" w:rsidP="00FA6EB6">
      <w:pPr>
        <w:spacing w:after="0" w:line="240" w:lineRule="auto"/>
        <w:ind w:firstLine="709"/>
        <w:contextualSpacing/>
        <w:jc w:val="both"/>
        <w:rPr>
          <w:rFonts w:ascii="Times New Roman" w:eastAsia="Times New Roman" w:hAnsi="Times New Roman" w:cs="Times New Roman"/>
          <w:lang w:eastAsia="zh-CN"/>
        </w:rPr>
      </w:pPr>
      <w:r w:rsidRPr="00FA6EB6">
        <w:rPr>
          <w:rFonts w:ascii="Times New Roman" w:eastAsia="Times New Roman" w:hAnsi="Times New Roman" w:cs="Times New Roman"/>
          <w:lang w:eastAsia="zh-CN"/>
        </w:rPr>
        <w:t>3) иные физические лица в случаях, определенных положением о закупке.</w:t>
      </w:r>
    </w:p>
    <w:p w14:paraId="13C363F7" w14:textId="77777777" w:rsidR="00FA6EB6" w:rsidRPr="00FA6EB6" w:rsidRDefault="00FA6EB6" w:rsidP="00FA6EB6">
      <w:pPr>
        <w:spacing w:after="0" w:line="240" w:lineRule="auto"/>
        <w:ind w:firstLine="709"/>
        <w:contextualSpacing/>
        <w:jc w:val="both"/>
        <w:rPr>
          <w:rFonts w:ascii="Times New Roman" w:eastAsia="Times New Roman" w:hAnsi="Times New Roman" w:cs="Times New Roman"/>
          <w:lang w:eastAsia="zh-CN"/>
        </w:rPr>
      </w:pPr>
      <w:r w:rsidRPr="00FA6EB6">
        <w:rPr>
          <w:rFonts w:ascii="Times New Roman" w:eastAsia="Times New Roman" w:hAnsi="Times New Roman" w:cs="Times New Roman"/>
          <w:lang w:eastAsia="zh-CN"/>
        </w:rPr>
        <w:t>1.3.9.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Закона № 223-ФЗ. В случае выявления в составе комиссии по осуществлению закупок физических лиц, указанных в части 7.2 статьи 3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в части 7.2 статьи 3 Закона № 223-ФЗ.</w:t>
      </w:r>
    </w:p>
    <w:p w14:paraId="19B3B3C4" w14:textId="3728EB99" w:rsidR="005705A8" w:rsidRPr="005705A8" w:rsidRDefault="00F40986" w:rsidP="005705A8">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005705A8">
        <w:rPr>
          <w:rFonts w:ascii="Times New Roman" w:hAnsi="Times New Roman" w:cs="Times New Roman"/>
          <w:sz w:val="24"/>
          <w:szCs w:val="24"/>
        </w:rPr>
        <w:t xml:space="preserve">Добавить пункты </w:t>
      </w:r>
      <w:r w:rsidR="005705A8" w:rsidRPr="005705A8">
        <w:rPr>
          <w:rFonts w:ascii="Times New Roman" w:hAnsi="Times New Roman" w:cs="Times New Roman"/>
          <w:sz w:val="24"/>
          <w:szCs w:val="24"/>
        </w:rPr>
        <w:t>7.4.1.14.1.</w:t>
      </w:r>
      <w:r w:rsidR="005705A8">
        <w:rPr>
          <w:rFonts w:ascii="Times New Roman" w:hAnsi="Times New Roman" w:cs="Times New Roman"/>
          <w:sz w:val="24"/>
          <w:szCs w:val="24"/>
        </w:rPr>
        <w:t xml:space="preserve">, </w:t>
      </w:r>
      <w:r w:rsidR="005705A8" w:rsidRPr="005705A8">
        <w:rPr>
          <w:rFonts w:ascii="Times New Roman" w:hAnsi="Times New Roman" w:cs="Times New Roman"/>
          <w:sz w:val="24"/>
          <w:szCs w:val="24"/>
        </w:rPr>
        <w:t>7.4.1.</w:t>
      </w:r>
      <w:r w:rsidR="005705A8">
        <w:rPr>
          <w:rFonts w:ascii="Times New Roman" w:hAnsi="Times New Roman" w:cs="Times New Roman"/>
          <w:sz w:val="24"/>
          <w:szCs w:val="24"/>
        </w:rPr>
        <w:t>14.2</w:t>
      </w:r>
      <w:r w:rsidR="005705A8" w:rsidRPr="005705A8">
        <w:rPr>
          <w:rFonts w:ascii="Times New Roman" w:hAnsi="Times New Roman" w:cs="Times New Roman"/>
          <w:sz w:val="24"/>
          <w:szCs w:val="24"/>
        </w:rPr>
        <w:t>.</w:t>
      </w:r>
      <w:r w:rsidR="005705A8">
        <w:rPr>
          <w:rFonts w:ascii="Times New Roman" w:hAnsi="Times New Roman" w:cs="Times New Roman"/>
          <w:sz w:val="24"/>
          <w:szCs w:val="24"/>
        </w:rPr>
        <w:t xml:space="preserve"> в </w:t>
      </w:r>
      <w:r w:rsidR="005705A8" w:rsidRPr="00C82E37">
        <w:rPr>
          <w:rFonts w:ascii="Times New Roman" w:hAnsi="Times New Roman" w:cs="Times New Roman"/>
          <w:sz w:val="24"/>
          <w:szCs w:val="24"/>
        </w:rPr>
        <w:t>Положени</w:t>
      </w:r>
      <w:r w:rsidR="005705A8">
        <w:rPr>
          <w:rFonts w:ascii="Times New Roman" w:hAnsi="Times New Roman" w:cs="Times New Roman"/>
          <w:sz w:val="24"/>
          <w:szCs w:val="24"/>
        </w:rPr>
        <w:t>е</w:t>
      </w:r>
      <w:r w:rsidR="005705A8" w:rsidRPr="005026B3">
        <w:rPr>
          <w:rFonts w:ascii="Times New Roman" w:hAnsi="Times New Roman" w:cs="Times New Roman"/>
          <w:sz w:val="24"/>
          <w:szCs w:val="24"/>
        </w:rPr>
        <w:t>:</w:t>
      </w:r>
      <w:r w:rsidR="005705A8">
        <w:rPr>
          <w:rFonts w:ascii="Times New Roman" w:hAnsi="Times New Roman" w:cs="Times New Roman"/>
          <w:sz w:val="24"/>
          <w:szCs w:val="24"/>
        </w:rPr>
        <w:t xml:space="preserve"> </w:t>
      </w:r>
    </w:p>
    <w:p w14:paraId="515CAAD9" w14:textId="77777777" w:rsidR="005705A8" w:rsidRP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t xml:space="preserve">7.4.1.14.1. Денежные средства, предназначенные для обеспечения заявки на участие в конкурентной закупке, участниками которой могут быть только субъекты малого и среднего предпринимательства в электронной форме, вносятся участником такой закупки на специальный счет, открытый им в банке, включенном в перечень, определенный Правительством Российской Федерации. Денежные средства, внесенные на специальный счет в качестве обеспечения заявки, перечисляются Заказчику в случаях, установленных п. 9.3 настоящего Положения. </w:t>
      </w:r>
    </w:p>
    <w:p w14:paraId="6B13204B" w14:textId="77777777" w:rsid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t xml:space="preserve">7.4.1.14.2.  Независимая гарантия, предоставляемая в качестве обеспечения на участие в конкурентной закупке, участниками которой могут быть только субъекты малого и среднего предпринимательства в электронной форме, должна соответствовать требованиям, установленным Законом 223-ФЗ, Правительством Российской Федерации, типовой форме, в случае ее установления Правительством РФ. Несоответствие независимой гарантии требованиям, предусмотренным Законом 223-ФЗ, Правительством Российской Федерации, типовой форме, в случае ее установления Правительством РФ, является основанием для отказа в принятии ее Заказчиком. </w:t>
      </w:r>
    </w:p>
    <w:p w14:paraId="57CAD8CD" w14:textId="2D83B732" w:rsidR="005705A8" w:rsidRPr="00F40986" w:rsidRDefault="00F40986" w:rsidP="00F40986">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005705A8">
        <w:rPr>
          <w:rFonts w:ascii="Times New Roman" w:hAnsi="Times New Roman" w:cs="Times New Roman"/>
          <w:sz w:val="24"/>
          <w:szCs w:val="24"/>
        </w:rPr>
        <w:t xml:space="preserve">Добавить пункты </w:t>
      </w:r>
      <w:r w:rsidR="005705A8" w:rsidRPr="005705A8">
        <w:rPr>
          <w:rFonts w:ascii="Times New Roman" w:hAnsi="Times New Roman" w:cs="Times New Roman"/>
          <w:sz w:val="24"/>
          <w:szCs w:val="24"/>
        </w:rPr>
        <w:t>7.4.1.</w:t>
      </w:r>
      <w:r w:rsidR="005705A8">
        <w:rPr>
          <w:rFonts w:ascii="Times New Roman" w:hAnsi="Times New Roman" w:cs="Times New Roman"/>
          <w:sz w:val="24"/>
          <w:szCs w:val="24"/>
        </w:rPr>
        <w:t>15</w:t>
      </w:r>
      <w:r w:rsidR="005705A8" w:rsidRPr="005705A8">
        <w:rPr>
          <w:rFonts w:ascii="Times New Roman" w:hAnsi="Times New Roman" w:cs="Times New Roman"/>
          <w:sz w:val="24"/>
          <w:szCs w:val="24"/>
        </w:rPr>
        <w:t>.1.</w:t>
      </w:r>
      <w:r w:rsidR="005705A8">
        <w:rPr>
          <w:rFonts w:ascii="Times New Roman" w:hAnsi="Times New Roman" w:cs="Times New Roman"/>
          <w:sz w:val="24"/>
          <w:szCs w:val="24"/>
        </w:rPr>
        <w:t xml:space="preserve">, </w:t>
      </w:r>
      <w:r w:rsidR="005705A8" w:rsidRPr="005705A8">
        <w:rPr>
          <w:rFonts w:ascii="Times New Roman" w:hAnsi="Times New Roman" w:cs="Times New Roman"/>
          <w:sz w:val="24"/>
          <w:szCs w:val="24"/>
        </w:rPr>
        <w:t>7.4.1.</w:t>
      </w:r>
      <w:r w:rsidR="005705A8">
        <w:rPr>
          <w:rFonts w:ascii="Times New Roman" w:hAnsi="Times New Roman" w:cs="Times New Roman"/>
          <w:sz w:val="24"/>
          <w:szCs w:val="24"/>
        </w:rPr>
        <w:t>15</w:t>
      </w:r>
      <w:r w:rsidR="005705A8">
        <w:rPr>
          <w:rFonts w:ascii="Times New Roman" w:hAnsi="Times New Roman" w:cs="Times New Roman"/>
          <w:sz w:val="24"/>
          <w:szCs w:val="24"/>
        </w:rPr>
        <w:t>.2</w:t>
      </w:r>
      <w:r w:rsidR="005705A8" w:rsidRPr="005705A8">
        <w:rPr>
          <w:rFonts w:ascii="Times New Roman" w:hAnsi="Times New Roman" w:cs="Times New Roman"/>
          <w:sz w:val="24"/>
          <w:szCs w:val="24"/>
        </w:rPr>
        <w:t>.</w:t>
      </w:r>
      <w:r w:rsidR="005705A8">
        <w:rPr>
          <w:rFonts w:ascii="Times New Roman" w:hAnsi="Times New Roman" w:cs="Times New Roman"/>
          <w:sz w:val="24"/>
          <w:szCs w:val="24"/>
        </w:rPr>
        <w:t xml:space="preserve"> в </w:t>
      </w:r>
      <w:r w:rsidR="005705A8" w:rsidRPr="00C82E37">
        <w:rPr>
          <w:rFonts w:ascii="Times New Roman" w:hAnsi="Times New Roman" w:cs="Times New Roman"/>
          <w:sz w:val="24"/>
          <w:szCs w:val="24"/>
        </w:rPr>
        <w:t>Положени</w:t>
      </w:r>
      <w:r w:rsidR="005705A8">
        <w:rPr>
          <w:rFonts w:ascii="Times New Roman" w:hAnsi="Times New Roman" w:cs="Times New Roman"/>
          <w:sz w:val="24"/>
          <w:szCs w:val="24"/>
        </w:rPr>
        <w:t>е</w:t>
      </w:r>
      <w:r w:rsidR="005705A8" w:rsidRPr="005026B3">
        <w:rPr>
          <w:rFonts w:ascii="Times New Roman" w:hAnsi="Times New Roman" w:cs="Times New Roman"/>
          <w:sz w:val="24"/>
          <w:szCs w:val="24"/>
        </w:rPr>
        <w:t>:</w:t>
      </w:r>
      <w:r w:rsidR="005705A8">
        <w:rPr>
          <w:rFonts w:ascii="Times New Roman" w:hAnsi="Times New Roman" w:cs="Times New Roman"/>
          <w:sz w:val="24"/>
          <w:szCs w:val="24"/>
        </w:rPr>
        <w:t xml:space="preserve"> </w:t>
      </w:r>
    </w:p>
    <w:p w14:paraId="4C5C8DD1" w14:textId="77777777" w:rsidR="005705A8" w:rsidRP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t>7.4.1.15.1. Независимая гарантия, представленная в качестве обеспечения исполнения договора, должна содержать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уплатить заказчику за каждый день просрочки неустойку (пени) в размере 0,1 процента денежной суммы, подлежащей уплате по такой независимой гарантии.».</w:t>
      </w:r>
    </w:p>
    <w:p w14:paraId="15B9642B" w14:textId="77777777" w:rsid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t>7.4.1.15.2. Независимая гарантия, предоставляемая в качестве обеспечения исполнения договора, заключенного по результатам процедуры закупки, участниками которой могут быть только субъекты малого и среднего предпринимательства в электронной форме, должна соответствовать требованиям, установленным Законом 223-ФЗ, Правительством Российской Федерации, типовой форме, в случае ее установления Правительством РФ. Несоответствие независимой гарантии требованиям, предусмотренным Законом 223-ФЗ, Правительством Российской Федерации, типовой форме, в случае ее установления Правительством</w:t>
      </w:r>
      <w:r w:rsidRPr="005705A8">
        <w:rPr>
          <w:rFonts w:ascii="Times New Roman" w:eastAsia="Times New Roman" w:hAnsi="Times New Roman" w:cs="Times New Roman"/>
          <w:sz w:val="24"/>
          <w:szCs w:val="24"/>
          <w:lang w:eastAsia="zh-CN"/>
        </w:rPr>
        <w:t xml:space="preserve"> </w:t>
      </w:r>
      <w:r w:rsidRPr="005705A8">
        <w:rPr>
          <w:rFonts w:ascii="Times New Roman" w:eastAsia="Times New Roman" w:hAnsi="Times New Roman" w:cs="Times New Roman"/>
          <w:lang w:eastAsia="ru-RU"/>
        </w:rPr>
        <w:t>РФ, является основанием для отказа в принятии ее Заказчиком.</w:t>
      </w:r>
    </w:p>
    <w:p w14:paraId="2D79A8E7" w14:textId="77777777" w:rsid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p>
    <w:p w14:paraId="044485EA" w14:textId="69C2C34F" w:rsidR="005705A8" w:rsidRPr="00F40986" w:rsidRDefault="005705A8" w:rsidP="00F40986">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Pr="005705A8">
        <w:rPr>
          <w:rFonts w:ascii="Times New Roman" w:hAnsi="Times New Roman" w:cs="Times New Roman"/>
          <w:sz w:val="24"/>
          <w:szCs w:val="24"/>
        </w:rPr>
        <w:t xml:space="preserve">Изложить </w:t>
      </w:r>
      <w:r>
        <w:rPr>
          <w:rFonts w:ascii="Times New Roman" w:hAnsi="Times New Roman" w:cs="Times New Roman"/>
          <w:sz w:val="24"/>
          <w:szCs w:val="24"/>
        </w:rPr>
        <w:t>пункт 7.4.1.16.</w:t>
      </w:r>
      <w:r w:rsidRPr="005705A8">
        <w:rPr>
          <w:rFonts w:ascii="Times New Roman" w:hAnsi="Times New Roman" w:cs="Times New Roman"/>
          <w:sz w:val="24"/>
          <w:szCs w:val="24"/>
        </w:rPr>
        <w:t xml:space="preserve"> Положения в следующей редакции</w:t>
      </w:r>
    </w:p>
    <w:p w14:paraId="53D20FA3" w14:textId="77777777" w:rsid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t>7.4.1.16. Максимальный срок оплаты поставленной продукции по договору (отдельному этапу договора), заключенному по результатам процедуры закупки,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14:paraId="30BD8C59" w14:textId="1B1166BE" w:rsidR="005705A8" w:rsidRPr="00F40986" w:rsidRDefault="005705A8" w:rsidP="00F40986">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Pr="005705A8">
        <w:rPr>
          <w:rFonts w:ascii="Times New Roman" w:hAnsi="Times New Roman" w:cs="Times New Roman"/>
          <w:sz w:val="24"/>
          <w:szCs w:val="24"/>
        </w:rPr>
        <w:t xml:space="preserve">Изложить </w:t>
      </w:r>
      <w:r>
        <w:rPr>
          <w:rFonts w:ascii="Times New Roman" w:hAnsi="Times New Roman" w:cs="Times New Roman"/>
          <w:sz w:val="24"/>
          <w:szCs w:val="24"/>
        </w:rPr>
        <w:t xml:space="preserve">пункт </w:t>
      </w:r>
      <w:r>
        <w:rPr>
          <w:rFonts w:ascii="Times New Roman" w:hAnsi="Times New Roman" w:cs="Times New Roman"/>
          <w:sz w:val="24"/>
          <w:szCs w:val="24"/>
        </w:rPr>
        <w:t>9.2</w:t>
      </w:r>
      <w:r>
        <w:rPr>
          <w:rFonts w:ascii="Times New Roman" w:hAnsi="Times New Roman" w:cs="Times New Roman"/>
          <w:sz w:val="24"/>
          <w:szCs w:val="24"/>
        </w:rPr>
        <w:t>.</w:t>
      </w:r>
      <w:r w:rsidRPr="005705A8">
        <w:rPr>
          <w:rFonts w:ascii="Times New Roman" w:hAnsi="Times New Roman" w:cs="Times New Roman"/>
          <w:sz w:val="24"/>
          <w:szCs w:val="24"/>
        </w:rPr>
        <w:t xml:space="preserve"> Положения в следующей редакции</w:t>
      </w:r>
      <w:bookmarkStart w:id="0" w:name="_GoBack"/>
      <w:bookmarkEnd w:id="0"/>
    </w:p>
    <w:p w14:paraId="4943C8DD" w14:textId="77777777" w:rsidR="005705A8" w:rsidRP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t>9.2 Извещение о закупке, документация о закупке должны содержать описание порядка и срока возвращения обеспечения заявок, а также указание на следующие обстоятельства, при которых участник закупки утрачивает такое обеспечение, а именно:</w:t>
      </w:r>
    </w:p>
    <w:p w14:paraId="487DB15C" w14:textId="77777777" w:rsidR="005705A8" w:rsidRPr="005705A8" w:rsidRDefault="005705A8" w:rsidP="005705A8">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t>а) уклонение или отказ участника закупки от заключения договора;</w:t>
      </w:r>
    </w:p>
    <w:p w14:paraId="3C5F1185" w14:textId="273F8127" w:rsidR="005705A8" w:rsidRPr="005705A8" w:rsidRDefault="005705A8" w:rsidP="00F40986">
      <w:pPr>
        <w:tabs>
          <w:tab w:val="left" w:pos="993"/>
        </w:tabs>
        <w:suppressAutoHyphens/>
        <w:spacing w:after="0" w:line="240" w:lineRule="auto"/>
        <w:ind w:firstLine="567"/>
        <w:jc w:val="both"/>
        <w:rPr>
          <w:rFonts w:ascii="Times New Roman" w:eastAsia="Times New Roman" w:hAnsi="Times New Roman" w:cs="Times New Roman"/>
          <w:lang w:eastAsia="ru-RU"/>
        </w:rPr>
      </w:pPr>
      <w:r w:rsidRPr="005705A8">
        <w:rPr>
          <w:rFonts w:ascii="Times New Roman" w:eastAsia="Times New Roman" w:hAnsi="Times New Roman" w:cs="Times New Roman"/>
          <w:lang w:eastAsia="ru-RU"/>
        </w:rPr>
        <w:lastRenderedPageBreak/>
        <w:t>б) непредоставление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9D201F7" w14:textId="3086322C" w:rsidR="00F40986" w:rsidRPr="00F40986" w:rsidRDefault="005705A8" w:rsidP="00F40986">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 xml:space="preserve"> </w:t>
      </w:r>
      <w:r w:rsidRPr="005705A8">
        <w:rPr>
          <w:rFonts w:ascii="Times New Roman" w:hAnsi="Times New Roman" w:cs="Times New Roman"/>
          <w:sz w:val="24"/>
          <w:szCs w:val="24"/>
        </w:rPr>
        <w:t xml:space="preserve">Изложить </w:t>
      </w:r>
      <w:r>
        <w:rPr>
          <w:rFonts w:ascii="Times New Roman" w:hAnsi="Times New Roman" w:cs="Times New Roman"/>
          <w:sz w:val="24"/>
          <w:szCs w:val="24"/>
        </w:rPr>
        <w:t xml:space="preserve">пункт </w:t>
      </w:r>
      <w:r>
        <w:rPr>
          <w:rFonts w:ascii="Times New Roman" w:hAnsi="Times New Roman" w:cs="Times New Roman"/>
          <w:sz w:val="24"/>
          <w:szCs w:val="24"/>
        </w:rPr>
        <w:t>9.3</w:t>
      </w:r>
      <w:r>
        <w:rPr>
          <w:rFonts w:ascii="Times New Roman" w:hAnsi="Times New Roman" w:cs="Times New Roman"/>
          <w:sz w:val="24"/>
          <w:szCs w:val="24"/>
        </w:rPr>
        <w:t>.</w:t>
      </w:r>
      <w:r w:rsidRPr="005705A8">
        <w:rPr>
          <w:rFonts w:ascii="Times New Roman" w:hAnsi="Times New Roman" w:cs="Times New Roman"/>
          <w:sz w:val="24"/>
          <w:szCs w:val="24"/>
        </w:rPr>
        <w:t xml:space="preserve"> Положения </w:t>
      </w:r>
      <w:r>
        <w:rPr>
          <w:rFonts w:ascii="Times New Roman" w:hAnsi="Times New Roman" w:cs="Times New Roman"/>
          <w:sz w:val="24"/>
          <w:szCs w:val="24"/>
        </w:rPr>
        <w:t>исключить</w:t>
      </w:r>
      <w:r w:rsidR="00F40986">
        <w:rPr>
          <w:rFonts w:ascii="Times New Roman" w:hAnsi="Times New Roman" w:cs="Times New Roman"/>
          <w:sz w:val="24"/>
          <w:szCs w:val="24"/>
        </w:rPr>
        <w:t>.</w:t>
      </w:r>
    </w:p>
    <w:p w14:paraId="15CECDD6" w14:textId="077C07C8" w:rsidR="00F40986" w:rsidRPr="00F40986" w:rsidRDefault="00F40986" w:rsidP="00F40986">
      <w:pPr>
        <w:pStyle w:val="1"/>
        <w:numPr>
          <w:ilvl w:val="1"/>
          <w:numId w:val="12"/>
        </w:numPr>
        <w:rPr>
          <w:rFonts w:ascii="Times New Roman" w:hAnsi="Times New Roman" w:cs="Times New Roman"/>
          <w:sz w:val="24"/>
          <w:szCs w:val="24"/>
        </w:rPr>
      </w:pPr>
      <w:r>
        <w:rPr>
          <w:rFonts w:ascii="Times New Roman" w:hAnsi="Times New Roman" w:cs="Times New Roman"/>
          <w:sz w:val="24"/>
          <w:szCs w:val="24"/>
        </w:rPr>
        <w:t>Добавить пункт 11.6.1.</w:t>
      </w:r>
      <w:r>
        <w:rPr>
          <w:rFonts w:ascii="Times New Roman" w:hAnsi="Times New Roman" w:cs="Times New Roman"/>
          <w:sz w:val="24"/>
          <w:szCs w:val="24"/>
        </w:rPr>
        <w:t xml:space="preserve"> в </w:t>
      </w:r>
      <w:r w:rsidRPr="00C82E37">
        <w:rPr>
          <w:rFonts w:ascii="Times New Roman" w:hAnsi="Times New Roman" w:cs="Times New Roman"/>
          <w:sz w:val="24"/>
          <w:szCs w:val="24"/>
        </w:rPr>
        <w:t>Положени</w:t>
      </w:r>
      <w:r>
        <w:rPr>
          <w:rFonts w:ascii="Times New Roman" w:hAnsi="Times New Roman" w:cs="Times New Roman"/>
          <w:sz w:val="24"/>
          <w:szCs w:val="24"/>
        </w:rPr>
        <w:t>е</w:t>
      </w:r>
      <w:r w:rsidRPr="005026B3">
        <w:rPr>
          <w:rFonts w:ascii="Times New Roman" w:hAnsi="Times New Roman" w:cs="Times New Roman"/>
          <w:sz w:val="24"/>
          <w:szCs w:val="24"/>
        </w:rPr>
        <w:t>:</w:t>
      </w:r>
      <w:r>
        <w:rPr>
          <w:rFonts w:ascii="Times New Roman" w:hAnsi="Times New Roman" w:cs="Times New Roman"/>
          <w:sz w:val="24"/>
          <w:szCs w:val="24"/>
        </w:rPr>
        <w:t xml:space="preserve"> </w:t>
      </w:r>
    </w:p>
    <w:p w14:paraId="272564D5" w14:textId="77777777" w:rsidR="00F40986" w:rsidRPr="00F40986" w:rsidRDefault="00F40986" w:rsidP="00F40986">
      <w:pPr>
        <w:tabs>
          <w:tab w:val="left" w:pos="567"/>
          <w:tab w:val="left" w:pos="1134"/>
        </w:tabs>
        <w:spacing w:after="0" w:line="240" w:lineRule="auto"/>
        <w:ind w:firstLine="284"/>
        <w:contextualSpacing/>
        <w:jc w:val="both"/>
        <w:rPr>
          <w:rFonts w:ascii="Times New Roman" w:eastAsia="Times New Roman" w:hAnsi="Times New Roman" w:cs="Times New Roman"/>
          <w:lang w:eastAsia="zh-CN"/>
        </w:rPr>
      </w:pPr>
      <w:r w:rsidRPr="00F40986">
        <w:rPr>
          <w:rFonts w:ascii="Times New Roman" w:eastAsia="Times New Roman" w:hAnsi="Times New Roman" w:cs="Times New Roman"/>
          <w:lang w:eastAsia="zh-CN"/>
        </w:rPr>
        <w:t>11.6.1. Cрок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На момент приемки поставленного товара, выполненной работы (ее результатов), оказанной услуги контрагентом надлежащим образом должны быть исполнены иные обязательства, предусмотренные договором, необходимые для оплаты поставленного товара, выполненной работы (ее результатов), оказанной услуги, в том числе о предоставлении документов, указанных в договоре, с соблюдением порядка и формы расчетов, предусмотренных договором, за исключением, случаев если иной срок оплаты не установлен законодательством Российской Федерации, Правительством Российской Федерации.</w:t>
      </w:r>
    </w:p>
    <w:p w14:paraId="521FBC7B" w14:textId="77777777" w:rsidR="00F40986" w:rsidRPr="00F40986" w:rsidRDefault="00F40986" w:rsidP="00F40986">
      <w:pPr>
        <w:rPr>
          <w:lang w:eastAsia="zh-CN"/>
        </w:rPr>
      </w:pPr>
    </w:p>
    <w:p w14:paraId="0B5EAF84" w14:textId="77777777" w:rsidR="003A1818" w:rsidRDefault="003A1818" w:rsidP="00C82E37">
      <w:pPr>
        <w:rPr>
          <w:lang w:eastAsia="zh-CN"/>
        </w:rPr>
      </w:pPr>
    </w:p>
    <w:p w14:paraId="3EBC3D3D" w14:textId="4A4A6D5D" w:rsidR="00E90B3E" w:rsidRPr="00E90B3E" w:rsidRDefault="00E90B3E" w:rsidP="00E90B3E">
      <w:pPr>
        <w:pStyle w:val="1"/>
        <w:jc w:val="both"/>
        <w:rPr>
          <w:rFonts w:ascii="Times New Roman" w:eastAsiaTheme="minorHAnsi" w:hAnsi="Times New Roman" w:cs="Times New Roman"/>
          <w:b w:val="0"/>
          <w:bCs w:val="0"/>
          <w:kern w:val="0"/>
          <w:sz w:val="24"/>
          <w:szCs w:val="24"/>
          <w:lang w:eastAsia="en-US"/>
        </w:rPr>
      </w:pPr>
    </w:p>
    <w:sectPr w:rsidR="00E90B3E" w:rsidRPr="00E90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1" w15:restartNumberingAfterBreak="0">
    <w:nsid w:val="00000010"/>
    <w:multiLevelType w:val="singleLevel"/>
    <w:tmpl w:val="A6104BF0"/>
    <w:lvl w:ilvl="0">
      <w:start w:val="1"/>
      <w:numFmt w:val="decimal"/>
      <w:lvlText w:val="1.2.%1"/>
      <w:lvlJc w:val="left"/>
      <w:pPr>
        <w:tabs>
          <w:tab w:val="num" w:pos="-298"/>
        </w:tabs>
        <w:ind w:left="502" w:hanging="360"/>
      </w:pPr>
      <w:rPr>
        <w:rFonts w:eastAsia="Calibri" w:cs="Arial"/>
        <w:i/>
        <w:color w:val="auto"/>
        <w:sz w:val="24"/>
        <w:szCs w:val="28"/>
        <w:lang w:eastAsia="en-US"/>
      </w:rPr>
    </w:lvl>
  </w:abstractNum>
  <w:abstractNum w:abstractNumId="2" w15:restartNumberingAfterBreak="0">
    <w:nsid w:val="01176C38"/>
    <w:multiLevelType w:val="multilevel"/>
    <w:tmpl w:val="188E7B42"/>
    <w:lvl w:ilvl="0">
      <w:start w:val="3"/>
      <w:numFmt w:val="decimal"/>
      <w:lvlText w:val="%1."/>
      <w:lvlJc w:val="left"/>
      <w:pPr>
        <w:ind w:left="390" w:hanging="390"/>
      </w:pPr>
      <w:rPr>
        <w:rFonts w:hint="default"/>
        <w:i w:val="0"/>
      </w:rPr>
    </w:lvl>
    <w:lvl w:ilvl="1">
      <w:start w:val="1"/>
      <w:numFmt w:val="decimal"/>
      <w:lvlText w:val="%1.%2."/>
      <w:lvlJc w:val="left"/>
      <w:pPr>
        <w:ind w:left="1146" w:hanging="720"/>
      </w:pPr>
      <w:rPr>
        <w:rFonts w:hint="default"/>
        <w:sz w:val="24"/>
        <w:szCs w:val="24"/>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5D69EA"/>
    <w:multiLevelType w:val="multilevel"/>
    <w:tmpl w:val="1B40D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5A0581"/>
    <w:multiLevelType w:val="hybridMultilevel"/>
    <w:tmpl w:val="FF8C655A"/>
    <w:lvl w:ilvl="0" w:tplc="0E54FF2C">
      <w:start w:val="1"/>
      <w:numFmt w:val="decimal"/>
      <w:lvlText w:val="%1."/>
      <w:lvlJc w:val="left"/>
      <w:pPr>
        <w:ind w:left="960" w:hanging="360"/>
      </w:pPr>
      <w:rPr>
        <w:rFonts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0EFE55AB"/>
    <w:multiLevelType w:val="hybridMultilevel"/>
    <w:tmpl w:val="43D0DD00"/>
    <w:lvl w:ilvl="0" w:tplc="EDE05460">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653B9B"/>
    <w:multiLevelType w:val="hybridMultilevel"/>
    <w:tmpl w:val="3970D3D8"/>
    <w:lvl w:ilvl="0" w:tplc="975AF0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5117AB"/>
    <w:multiLevelType w:val="hybridMultilevel"/>
    <w:tmpl w:val="DA929A34"/>
    <w:lvl w:ilvl="0" w:tplc="9196C602">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8" w15:restartNumberingAfterBreak="0">
    <w:nsid w:val="2F3130E7"/>
    <w:multiLevelType w:val="hybridMultilevel"/>
    <w:tmpl w:val="DDAA7B76"/>
    <w:lvl w:ilvl="0" w:tplc="B5843FB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9" w15:restartNumberingAfterBreak="0">
    <w:nsid w:val="41785628"/>
    <w:multiLevelType w:val="multilevel"/>
    <w:tmpl w:val="238C00FC"/>
    <w:lvl w:ilvl="0">
      <w:start w:val="7"/>
      <w:numFmt w:val="decimal"/>
      <w:lvlText w:val="%1"/>
      <w:lvlJc w:val="left"/>
      <w:pPr>
        <w:ind w:left="660" w:hanging="660"/>
      </w:pPr>
      <w:rPr>
        <w:rFonts w:hint="default"/>
      </w:rPr>
    </w:lvl>
    <w:lvl w:ilvl="1">
      <w:start w:val="4"/>
      <w:numFmt w:val="decimal"/>
      <w:lvlText w:val="%1.%2"/>
      <w:lvlJc w:val="left"/>
      <w:pPr>
        <w:ind w:left="1042" w:hanging="660"/>
      </w:pPr>
      <w:rPr>
        <w:rFonts w:hint="default"/>
      </w:rPr>
    </w:lvl>
    <w:lvl w:ilvl="2">
      <w:start w:val="4"/>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10" w15:restartNumberingAfterBreak="0">
    <w:nsid w:val="5AED0308"/>
    <w:multiLevelType w:val="multilevel"/>
    <w:tmpl w:val="E760CFE8"/>
    <w:lvl w:ilvl="0">
      <w:start w:val="7"/>
      <w:numFmt w:val="decimal"/>
      <w:lvlText w:val="%1"/>
      <w:lvlJc w:val="left"/>
      <w:pPr>
        <w:ind w:left="660" w:hanging="660"/>
      </w:pPr>
      <w:rPr>
        <w:rFonts w:hint="default"/>
      </w:rPr>
    </w:lvl>
    <w:lvl w:ilvl="1">
      <w:start w:val="4"/>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603C1B58"/>
    <w:multiLevelType w:val="multilevel"/>
    <w:tmpl w:val="48DCB66A"/>
    <w:lvl w:ilvl="0">
      <w:start w:val="1"/>
      <w:numFmt w:val="decimal"/>
      <w:lvlText w:val="%1."/>
      <w:lvlJc w:val="left"/>
      <w:pPr>
        <w:ind w:left="1004"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59"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049" w:hanging="108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64" w:hanging="1800"/>
      </w:pPr>
      <w:rPr>
        <w:rFonts w:hint="default"/>
      </w:rPr>
    </w:lvl>
  </w:abstractNum>
  <w:abstractNum w:abstractNumId="12" w15:restartNumberingAfterBreak="0">
    <w:nsid w:val="67600EA3"/>
    <w:multiLevelType w:val="multilevel"/>
    <w:tmpl w:val="6F688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4D696D"/>
    <w:multiLevelType w:val="multilevel"/>
    <w:tmpl w:val="78E2F5C6"/>
    <w:lvl w:ilvl="0">
      <w:start w:val="7"/>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7BEB4571"/>
    <w:multiLevelType w:val="multilevel"/>
    <w:tmpl w:val="8BFA7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
  </w:num>
  <w:num w:numId="3">
    <w:abstractNumId w:val="8"/>
  </w:num>
  <w:num w:numId="4">
    <w:abstractNumId w:val="7"/>
  </w:num>
  <w:num w:numId="5">
    <w:abstractNumId w:val="13"/>
  </w:num>
  <w:num w:numId="6">
    <w:abstractNumId w:val="10"/>
  </w:num>
  <w:num w:numId="7">
    <w:abstractNumId w:val="9"/>
  </w:num>
  <w:num w:numId="8">
    <w:abstractNumId w:val="14"/>
  </w:num>
  <w:num w:numId="9">
    <w:abstractNumId w:val="1"/>
  </w:num>
  <w:num w:numId="10">
    <w:abstractNumId w:val="0"/>
  </w:num>
  <w:num w:numId="11">
    <w:abstractNumId w:val="5"/>
  </w:num>
  <w:num w:numId="12">
    <w:abstractNumId w:val="3"/>
  </w:num>
  <w:num w:numId="13">
    <w:abstractNumId w:val="6"/>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E3"/>
    <w:rsid w:val="002A53B3"/>
    <w:rsid w:val="003A1818"/>
    <w:rsid w:val="004B2610"/>
    <w:rsid w:val="005026B3"/>
    <w:rsid w:val="005705A8"/>
    <w:rsid w:val="006007CD"/>
    <w:rsid w:val="006561D8"/>
    <w:rsid w:val="006714E0"/>
    <w:rsid w:val="00845862"/>
    <w:rsid w:val="00935C27"/>
    <w:rsid w:val="009A324B"/>
    <w:rsid w:val="00A20E47"/>
    <w:rsid w:val="00C82E37"/>
    <w:rsid w:val="00C861B0"/>
    <w:rsid w:val="00D059EC"/>
    <w:rsid w:val="00D42650"/>
    <w:rsid w:val="00DC1041"/>
    <w:rsid w:val="00E162E3"/>
    <w:rsid w:val="00E41492"/>
    <w:rsid w:val="00E90B3E"/>
    <w:rsid w:val="00F40986"/>
    <w:rsid w:val="00F7207B"/>
    <w:rsid w:val="00FA6E9C"/>
    <w:rsid w:val="00FA6EB6"/>
    <w:rsid w:val="00FB1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202F"/>
  <w15:chartTrackingRefBased/>
  <w15:docId w15:val="{F3FD61F4-0BA2-4364-B01F-661520C0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A324B"/>
    <w:pPr>
      <w:keepNext/>
      <w:spacing w:before="240" w:after="60" w:line="240" w:lineRule="auto"/>
      <w:outlineLvl w:val="0"/>
    </w:pPr>
    <w:rPr>
      <w:rFonts w:ascii="Cambria" w:eastAsia="Times New Roman" w:hAnsi="Cambria" w:cs="Cambria"/>
      <w:b/>
      <w:bCs/>
      <w:kern w:val="1"/>
      <w:sz w:val="32"/>
      <w:szCs w:val="32"/>
      <w:lang w:eastAsia="zh-CN"/>
    </w:rPr>
  </w:style>
  <w:style w:type="paragraph" w:styleId="2">
    <w:name w:val="heading 2"/>
    <w:basedOn w:val="a"/>
    <w:next w:val="a"/>
    <w:link w:val="20"/>
    <w:uiPriority w:val="9"/>
    <w:semiHidden/>
    <w:unhideWhenUsed/>
    <w:qFormat/>
    <w:rsid w:val="005026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2E3"/>
    <w:pPr>
      <w:ind w:left="720"/>
      <w:contextualSpacing/>
    </w:pPr>
  </w:style>
  <w:style w:type="character" w:customStyle="1" w:styleId="10">
    <w:name w:val="Заголовок 1 Знак"/>
    <w:basedOn w:val="a0"/>
    <w:link w:val="1"/>
    <w:rsid w:val="009A324B"/>
    <w:rPr>
      <w:rFonts w:ascii="Cambria" w:eastAsia="Times New Roman" w:hAnsi="Cambria" w:cs="Cambria"/>
      <w:b/>
      <w:bCs/>
      <w:kern w:val="1"/>
      <w:sz w:val="32"/>
      <w:szCs w:val="32"/>
      <w:lang w:eastAsia="zh-CN"/>
    </w:rPr>
  </w:style>
  <w:style w:type="paragraph" w:customStyle="1" w:styleId="Default">
    <w:name w:val="Default"/>
    <w:rsid w:val="009A324B"/>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20">
    <w:name w:val="Заголовок 2 Знак"/>
    <w:basedOn w:val="a0"/>
    <w:link w:val="2"/>
    <w:uiPriority w:val="9"/>
    <w:semiHidden/>
    <w:rsid w:val="005026B3"/>
    <w:rPr>
      <w:rFonts w:asciiTheme="majorHAnsi" w:eastAsiaTheme="majorEastAsia" w:hAnsiTheme="majorHAnsi" w:cstheme="majorBidi"/>
      <w:color w:val="2E74B5" w:themeColor="accent1" w:themeShade="BF"/>
      <w:sz w:val="26"/>
      <w:szCs w:val="26"/>
    </w:rPr>
  </w:style>
  <w:style w:type="character" w:styleId="a4">
    <w:name w:val="annotation reference"/>
    <w:basedOn w:val="a0"/>
    <w:uiPriority w:val="99"/>
    <w:semiHidden/>
    <w:unhideWhenUsed/>
    <w:rsid w:val="00D42650"/>
    <w:rPr>
      <w:sz w:val="16"/>
      <w:szCs w:val="16"/>
    </w:rPr>
  </w:style>
  <w:style w:type="paragraph" w:styleId="a5">
    <w:name w:val="annotation text"/>
    <w:basedOn w:val="a"/>
    <w:link w:val="a6"/>
    <w:uiPriority w:val="99"/>
    <w:semiHidden/>
    <w:unhideWhenUsed/>
    <w:rsid w:val="00D42650"/>
    <w:pPr>
      <w:spacing w:line="240" w:lineRule="auto"/>
    </w:pPr>
    <w:rPr>
      <w:sz w:val="20"/>
      <w:szCs w:val="20"/>
    </w:rPr>
  </w:style>
  <w:style w:type="character" w:customStyle="1" w:styleId="a6">
    <w:name w:val="Текст примечания Знак"/>
    <w:basedOn w:val="a0"/>
    <w:link w:val="a5"/>
    <w:uiPriority w:val="99"/>
    <w:semiHidden/>
    <w:rsid w:val="00D42650"/>
    <w:rPr>
      <w:sz w:val="20"/>
      <w:szCs w:val="20"/>
    </w:rPr>
  </w:style>
  <w:style w:type="paragraph" w:styleId="a7">
    <w:name w:val="annotation subject"/>
    <w:basedOn w:val="a5"/>
    <w:next w:val="a5"/>
    <w:link w:val="a8"/>
    <w:uiPriority w:val="99"/>
    <w:semiHidden/>
    <w:unhideWhenUsed/>
    <w:rsid w:val="00D42650"/>
    <w:rPr>
      <w:b/>
      <w:bCs/>
    </w:rPr>
  </w:style>
  <w:style w:type="character" w:customStyle="1" w:styleId="a8">
    <w:name w:val="Тема примечания Знак"/>
    <w:basedOn w:val="a6"/>
    <w:link w:val="a7"/>
    <w:uiPriority w:val="99"/>
    <w:semiHidden/>
    <w:rsid w:val="00D42650"/>
    <w:rPr>
      <w:b/>
      <w:bCs/>
      <w:sz w:val="20"/>
      <w:szCs w:val="20"/>
    </w:rPr>
  </w:style>
  <w:style w:type="paragraph" w:styleId="a9">
    <w:name w:val="Balloon Text"/>
    <w:basedOn w:val="a"/>
    <w:link w:val="aa"/>
    <w:uiPriority w:val="99"/>
    <w:semiHidden/>
    <w:unhideWhenUsed/>
    <w:rsid w:val="00D4265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2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83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2</cp:revision>
  <dcterms:created xsi:type="dcterms:W3CDTF">2022-10-31T18:13:00Z</dcterms:created>
  <dcterms:modified xsi:type="dcterms:W3CDTF">2022-10-31T18:13:00Z</dcterms:modified>
</cp:coreProperties>
</file>